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E4" w:rsidRPr="001E4FE4" w:rsidRDefault="001E4FE4" w:rsidP="002921B4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1E4FE4">
        <w:rPr>
          <w:rFonts w:ascii="Arial" w:hAnsi="Arial" w:cs="Arial"/>
          <w:bCs/>
          <w:spacing w:val="-3"/>
          <w:sz w:val="22"/>
          <w:szCs w:val="22"/>
        </w:rPr>
        <w:t>The Queensland Theatre Comp</w:t>
      </w:r>
      <w:r>
        <w:rPr>
          <w:rFonts w:ascii="Arial" w:hAnsi="Arial" w:cs="Arial"/>
          <w:bCs/>
          <w:spacing w:val="-3"/>
          <w:sz w:val="22"/>
          <w:szCs w:val="22"/>
        </w:rPr>
        <w:t>an</w:t>
      </w:r>
      <w:r w:rsidRPr="001E4FE4">
        <w:rPr>
          <w:rFonts w:ascii="Arial" w:hAnsi="Arial" w:cs="Arial"/>
          <w:bCs/>
          <w:spacing w:val="-3"/>
          <w:sz w:val="22"/>
          <w:szCs w:val="22"/>
        </w:rPr>
        <w:t>y is established u</w:t>
      </w:r>
      <w:r>
        <w:rPr>
          <w:rFonts w:ascii="Arial" w:hAnsi="Arial" w:cs="Arial"/>
          <w:bCs/>
          <w:spacing w:val="-3"/>
          <w:sz w:val="22"/>
          <w:szCs w:val="22"/>
        </w:rPr>
        <w:t>nd</w:t>
      </w:r>
      <w:r w:rsidRPr="001E4FE4">
        <w:rPr>
          <w:rFonts w:ascii="Arial" w:hAnsi="Arial" w:cs="Arial"/>
          <w:bCs/>
          <w:spacing w:val="-3"/>
          <w:sz w:val="22"/>
          <w:szCs w:val="22"/>
        </w:rPr>
        <w:t xml:space="preserve">er the </w:t>
      </w:r>
      <w:r w:rsidRPr="001E4FE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Pr="001E4FE4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21B4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Under section 12 of the 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>Queensland Theatre Company Act 1970</w:t>
      </w:r>
      <w:r w:rsidRPr="00913114">
        <w:rPr>
          <w:rFonts w:ascii="Arial" w:hAnsi="Arial" w:cs="Arial"/>
          <w:bCs/>
          <w:spacing w:val="-3"/>
          <w:sz w:val="22"/>
          <w:szCs w:val="22"/>
        </w:rPr>
        <w:t>,</w:t>
      </w:r>
      <w:r w:rsidRPr="00913114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913114">
        <w:rPr>
          <w:rFonts w:ascii="Arial" w:hAnsi="Arial" w:cs="Arial"/>
          <w:bCs/>
          <w:spacing w:val="-3"/>
          <w:sz w:val="22"/>
          <w:szCs w:val="22"/>
        </w:rPr>
        <w:t>the Queensland Theatre Company functions are</w:t>
      </w:r>
      <w:r w:rsidR="00B73345">
        <w:rPr>
          <w:rFonts w:ascii="Arial" w:hAnsi="Arial" w:cs="Arial"/>
          <w:bCs/>
          <w:spacing w:val="-3"/>
          <w:sz w:val="22"/>
          <w:szCs w:val="22"/>
        </w:rPr>
        <w:t xml:space="preserve"> in summary</w:t>
      </w:r>
      <w:r w:rsidR="002921B4">
        <w:rPr>
          <w:rFonts w:ascii="Arial" w:hAnsi="Arial" w:cs="Arial"/>
          <w:bCs/>
          <w:spacing w:val="-3"/>
          <w:sz w:val="22"/>
          <w:szCs w:val="22"/>
        </w:rPr>
        <w:t>:</w:t>
      </w: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921B4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promote and encourage the development and presentation, public interest, participation, understanding and appreciation of the arts of the theatre; </w:t>
      </w:r>
    </w:p>
    <w:p w:rsidR="002921B4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produce, present and manage plays and other forms of theatre and entertainment; </w:t>
      </w:r>
    </w:p>
    <w:p w:rsidR="002921B4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conduct various forms of education in the arts of the theatre; </w:t>
      </w:r>
    </w:p>
    <w:p w:rsidR="002921B4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train persons and promote education and research in the arts of the theatre; </w:t>
      </w:r>
    </w:p>
    <w:p w:rsidR="002921B4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 xml:space="preserve">to provide or assist to provide theatres; and </w:t>
      </w:r>
    </w:p>
    <w:p w:rsidR="00475ED3" w:rsidRDefault="00475ED3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3114">
        <w:rPr>
          <w:rFonts w:ascii="Arial" w:hAnsi="Arial" w:cs="Arial"/>
          <w:bCs/>
          <w:spacing w:val="-3"/>
          <w:sz w:val="22"/>
          <w:szCs w:val="22"/>
        </w:rPr>
        <w:t>to encourage the involvement of Queenslanders in the writing of plays and other aspects of the arts of the theatre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21B4" w:rsidRDefault="00BA5ADC" w:rsidP="00BA5ADC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>Section 7 of the Act sets out the role of the members of the Company, including</w:t>
      </w:r>
      <w:r w:rsidR="002921B4">
        <w:rPr>
          <w:rFonts w:ascii="Arial" w:hAnsi="Arial" w:cs="Arial"/>
          <w:bCs/>
          <w:spacing w:val="-3"/>
          <w:sz w:val="22"/>
          <w:szCs w:val="22"/>
        </w:rPr>
        <w:t>:</w:t>
      </w: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2921B4" w:rsidRDefault="00BA5ADC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being responsible for the Company’s management; </w:t>
      </w:r>
    </w:p>
    <w:p w:rsidR="002921B4" w:rsidRDefault="00BA5ADC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ensuring, as far as possible, the Company achieves, and acts in accordance with, its strategic and operational plans; </w:t>
      </w:r>
    </w:p>
    <w:p w:rsidR="002921B4" w:rsidRDefault="00BA5ADC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Company’s performance; and </w:t>
      </w:r>
    </w:p>
    <w:p w:rsidR="00BA5ADC" w:rsidRPr="00BA5ADC" w:rsidRDefault="00BA5ADC" w:rsidP="002921B4">
      <w:pPr>
        <w:numPr>
          <w:ilvl w:val="0"/>
          <w:numId w:val="41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A5ADC">
        <w:rPr>
          <w:rFonts w:ascii="Arial" w:hAnsi="Arial" w:cs="Arial"/>
          <w:bCs/>
          <w:spacing w:val="-3"/>
          <w:sz w:val="22"/>
          <w:szCs w:val="22"/>
        </w:rPr>
        <w:t xml:space="preserve">ensuring the Company otherwise performs its functions in a proper, effective and efficient way. </w:t>
      </w:r>
    </w:p>
    <w:p w:rsidR="00475ED3" w:rsidRPr="00FB6EF4" w:rsidRDefault="00475ED3" w:rsidP="00475ED3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94703">
        <w:rPr>
          <w:rFonts w:ascii="Arial" w:hAnsi="Arial" w:cs="Arial"/>
          <w:sz w:val="22"/>
          <w:szCs w:val="22"/>
          <w:u w:val="single"/>
        </w:rPr>
        <w:t>Cabinet endorsed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="002921B4">
        <w:rPr>
          <w:rFonts w:ascii="Arial" w:hAnsi="Arial" w:cs="Arial"/>
          <w:sz w:val="22"/>
          <w:szCs w:val="22"/>
        </w:rPr>
        <w:t>recommending</w:t>
      </w:r>
      <w:r w:rsidRPr="00194703">
        <w:rPr>
          <w:rFonts w:ascii="Arial" w:hAnsi="Arial" w:cs="Arial"/>
          <w:sz w:val="22"/>
          <w:szCs w:val="22"/>
        </w:rPr>
        <w:t xml:space="preserve"> </w:t>
      </w:r>
      <w:r w:rsidRPr="00194703">
        <w:rPr>
          <w:rFonts w:ascii="Arial" w:hAnsi="Arial" w:cs="Arial"/>
          <w:bCs/>
          <w:sz w:val="22"/>
          <w:szCs w:val="22"/>
        </w:rPr>
        <w:t xml:space="preserve">to the Governor in Council that </w:t>
      </w:r>
      <w:r w:rsidR="00B73345" w:rsidRPr="00194703">
        <w:rPr>
          <w:rFonts w:ascii="Arial" w:hAnsi="Arial" w:cs="Arial"/>
          <w:bCs/>
          <w:sz w:val="22"/>
          <w:szCs w:val="22"/>
        </w:rPr>
        <w:t>Ms Elizabeth Jameson b</w:t>
      </w:r>
      <w:r w:rsidR="00B27BB3" w:rsidRPr="00194703">
        <w:rPr>
          <w:rFonts w:ascii="Arial" w:hAnsi="Arial" w:cs="Arial"/>
          <w:bCs/>
          <w:sz w:val="22"/>
          <w:szCs w:val="22"/>
        </w:rPr>
        <w:t xml:space="preserve">e appointed Chairperson (and member) and </w:t>
      </w:r>
      <w:r w:rsidR="00B73345" w:rsidRPr="00194703">
        <w:rPr>
          <w:rFonts w:ascii="Arial" w:hAnsi="Arial" w:cs="Arial"/>
          <w:bCs/>
          <w:sz w:val="22"/>
          <w:szCs w:val="22"/>
        </w:rPr>
        <w:t xml:space="preserve">Emeritus Professor Richard Fotheringham, </w:t>
      </w:r>
      <w:r w:rsidR="000E5CBD">
        <w:rPr>
          <w:rFonts w:ascii="Arial" w:hAnsi="Arial" w:cs="Arial"/>
          <w:bCs/>
          <w:sz w:val="22"/>
          <w:szCs w:val="22"/>
        </w:rPr>
        <w:t xml:space="preserve">Mr </w:t>
      </w:r>
      <w:r w:rsidR="004D0F71" w:rsidRPr="00194703">
        <w:rPr>
          <w:rFonts w:ascii="Arial" w:hAnsi="Arial" w:cs="Arial"/>
          <w:bCs/>
          <w:sz w:val="22"/>
          <w:szCs w:val="22"/>
        </w:rPr>
        <w:t xml:space="preserve">Peter Hudson, </w:t>
      </w:r>
      <w:r w:rsidR="00194703" w:rsidRPr="00194703">
        <w:rPr>
          <w:rFonts w:ascii="Arial" w:hAnsi="Arial" w:cs="Arial"/>
          <w:bCs/>
          <w:sz w:val="22"/>
          <w:szCs w:val="22"/>
        </w:rPr>
        <w:t>Ms Rachel Crowley</w:t>
      </w:r>
      <w:r w:rsidR="009F6AD1">
        <w:rPr>
          <w:rFonts w:ascii="Arial" w:hAnsi="Arial" w:cs="Arial"/>
          <w:bCs/>
          <w:sz w:val="22"/>
          <w:szCs w:val="22"/>
        </w:rPr>
        <w:t>, Mr David Williamson AO</w:t>
      </w:r>
      <w:r w:rsidR="00A2197B">
        <w:rPr>
          <w:rFonts w:ascii="Arial" w:hAnsi="Arial" w:cs="Arial"/>
          <w:bCs/>
          <w:sz w:val="22"/>
          <w:szCs w:val="22"/>
        </w:rPr>
        <w:t xml:space="preserve"> and</w:t>
      </w:r>
      <w:r w:rsidR="00194703" w:rsidRPr="00194703">
        <w:rPr>
          <w:rFonts w:ascii="Arial" w:hAnsi="Arial" w:cs="Arial"/>
          <w:bCs/>
          <w:sz w:val="22"/>
          <w:szCs w:val="22"/>
        </w:rPr>
        <w:t xml:space="preserve"> Dr Andrea Moor </w:t>
      </w:r>
      <w:r w:rsidRPr="00194703">
        <w:rPr>
          <w:rFonts w:ascii="Arial" w:hAnsi="Arial" w:cs="Arial"/>
          <w:bCs/>
          <w:sz w:val="22"/>
          <w:szCs w:val="22"/>
        </w:rPr>
        <w:t>be appointed member</w:t>
      </w:r>
      <w:r w:rsidR="00B27BB3" w:rsidRPr="00194703">
        <w:rPr>
          <w:rFonts w:ascii="Arial" w:hAnsi="Arial" w:cs="Arial"/>
          <w:bCs/>
          <w:sz w:val="22"/>
          <w:szCs w:val="22"/>
        </w:rPr>
        <w:t>s</w:t>
      </w:r>
      <w:r w:rsidRPr="00194703">
        <w:rPr>
          <w:rFonts w:ascii="Arial" w:hAnsi="Arial" w:cs="Arial"/>
          <w:bCs/>
          <w:sz w:val="22"/>
          <w:szCs w:val="22"/>
        </w:rPr>
        <w:t xml:space="preserve"> of the Queensland Theatre Company for a term </w:t>
      </w:r>
      <w:r w:rsidR="00B27BB3" w:rsidRPr="00194703">
        <w:rPr>
          <w:rFonts w:ascii="Arial" w:hAnsi="Arial" w:cs="Arial"/>
          <w:bCs/>
          <w:sz w:val="22"/>
          <w:szCs w:val="22"/>
        </w:rPr>
        <w:t xml:space="preserve">of three years </w:t>
      </w:r>
      <w:r w:rsidRPr="00194703">
        <w:rPr>
          <w:rFonts w:ascii="Arial" w:hAnsi="Arial" w:cs="Arial"/>
          <w:bCs/>
          <w:sz w:val="22"/>
          <w:szCs w:val="22"/>
        </w:rPr>
        <w:t xml:space="preserve">from </w:t>
      </w:r>
      <w:r w:rsidR="000E5CBD">
        <w:rPr>
          <w:rFonts w:ascii="Arial" w:hAnsi="Arial" w:cs="Arial"/>
          <w:bCs/>
          <w:sz w:val="22"/>
          <w:szCs w:val="22"/>
        </w:rPr>
        <w:t xml:space="preserve">20 </w:t>
      </w:r>
      <w:r w:rsidR="00194703" w:rsidRPr="00194703">
        <w:rPr>
          <w:rFonts w:ascii="Arial" w:hAnsi="Arial" w:cs="Arial"/>
          <w:bCs/>
          <w:sz w:val="22"/>
          <w:szCs w:val="22"/>
        </w:rPr>
        <w:t>August</w:t>
      </w:r>
      <w:r w:rsidR="00B27BB3" w:rsidRPr="00194703">
        <w:rPr>
          <w:rFonts w:ascii="Arial" w:hAnsi="Arial" w:cs="Arial"/>
          <w:bCs/>
          <w:sz w:val="22"/>
          <w:szCs w:val="22"/>
        </w:rPr>
        <w:t xml:space="preserve"> 201</w:t>
      </w:r>
      <w:r w:rsidR="00B73345" w:rsidRPr="00194703">
        <w:rPr>
          <w:rFonts w:ascii="Arial" w:hAnsi="Arial" w:cs="Arial"/>
          <w:bCs/>
          <w:sz w:val="22"/>
          <w:szCs w:val="22"/>
        </w:rPr>
        <w:t xml:space="preserve">6 to 19 </w:t>
      </w:r>
      <w:r w:rsidR="00194703" w:rsidRPr="00194703">
        <w:rPr>
          <w:rFonts w:ascii="Arial" w:hAnsi="Arial" w:cs="Arial"/>
          <w:bCs/>
          <w:sz w:val="22"/>
          <w:szCs w:val="22"/>
        </w:rPr>
        <w:t>August</w:t>
      </w:r>
      <w:r w:rsidR="00B73345" w:rsidRPr="00194703">
        <w:rPr>
          <w:rFonts w:ascii="Arial" w:hAnsi="Arial" w:cs="Arial"/>
          <w:bCs/>
          <w:sz w:val="22"/>
          <w:szCs w:val="22"/>
        </w:rPr>
        <w:t xml:space="preserve"> 2019</w:t>
      </w:r>
      <w:r w:rsidRPr="00194703">
        <w:rPr>
          <w:rFonts w:ascii="Arial" w:hAnsi="Arial" w:cs="Arial"/>
          <w:sz w:val="22"/>
          <w:szCs w:val="22"/>
        </w:rPr>
        <w:t>.</w:t>
      </w:r>
    </w:p>
    <w:p w:rsidR="00FB6EF4" w:rsidRPr="00FB6EF4" w:rsidRDefault="00FB6EF4" w:rsidP="00FB6EF4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96C15" w:rsidRPr="000E5CBD" w:rsidRDefault="00FB6EF4" w:rsidP="00647AEC">
      <w:pPr>
        <w:numPr>
          <w:ilvl w:val="0"/>
          <w:numId w:val="40"/>
        </w:numPr>
        <w:tabs>
          <w:tab w:val="left" w:pos="709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696C15" w:rsidRPr="000E5CBD" w:rsidSect="000E5CBD">
      <w:headerReference w:type="default" r:id="rId7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1AB" w:rsidRDefault="00B171AB">
      <w:r>
        <w:separator/>
      </w:r>
    </w:p>
  </w:endnote>
  <w:endnote w:type="continuationSeparator" w:id="0">
    <w:p w:rsidR="00B171AB" w:rsidRDefault="00B1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1AB" w:rsidRDefault="00B171AB">
      <w:r>
        <w:separator/>
      </w:r>
    </w:p>
  </w:footnote>
  <w:footnote w:type="continuationSeparator" w:id="0">
    <w:p w:rsidR="00B171AB" w:rsidRDefault="00B1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323E1">
      <w:rPr>
        <w:rFonts w:ascii="Arial" w:hAnsi="Arial" w:cs="Arial"/>
        <w:b/>
        <w:sz w:val="22"/>
        <w:szCs w:val="22"/>
        <w:lang w:val="en-AU"/>
      </w:rPr>
      <w:t>August</w:t>
    </w:r>
    <w:r w:rsidR="00B73345">
      <w:rPr>
        <w:rFonts w:ascii="Arial" w:hAnsi="Arial" w:cs="Arial"/>
        <w:b/>
        <w:sz w:val="22"/>
        <w:szCs w:val="22"/>
        <w:lang w:val="en-AU"/>
      </w:rPr>
      <w:t xml:space="preserve"> 2016</w:t>
    </w:r>
  </w:p>
  <w:p w:rsidR="00475ED3" w:rsidRPr="00913114" w:rsidRDefault="00475ED3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3114">
      <w:rPr>
        <w:rFonts w:ascii="Arial" w:hAnsi="Arial" w:cs="Arial"/>
        <w:b/>
        <w:sz w:val="22"/>
        <w:szCs w:val="22"/>
        <w:u w:val="single"/>
      </w:rPr>
      <w:t xml:space="preserve">Appointment of a </w:t>
    </w:r>
    <w:r>
      <w:rPr>
        <w:rFonts w:ascii="Arial" w:hAnsi="Arial" w:cs="Arial"/>
        <w:b/>
        <w:sz w:val="22"/>
        <w:szCs w:val="22"/>
        <w:u w:val="single"/>
      </w:rPr>
      <w:t xml:space="preserve">Chairperson (and member) and </w:t>
    </w:r>
    <w:r w:rsidRPr="00913114">
      <w:rPr>
        <w:rFonts w:ascii="Arial" w:hAnsi="Arial" w:cs="Arial"/>
        <w:b/>
        <w:sz w:val="22"/>
        <w:szCs w:val="22"/>
        <w:u w:val="single"/>
      </w:rPr>
      <w:t>member</w:t>
    </w:r>
    <w:r>
      <w:rPr>
        <w:rFonts w:ascii="Arial" w:hAnsi="Arial" w:cs="Arial"/>
        <w:b/>
        <w:sz w:val="22"/>
        <w:szCs w:val="22"/>
        <w:u w:val="single"/>
      </w:rPr>
      <w:t>s</w:t>
    </w:r>
    <w:r w:rsidRPr="00913114">
      <w:rPr>
        <w:rFonts w:ascii="Arial" w:hAnsi="Arial" w:cs="Arial"/>
        <w:b/>
        <w:sz w:val="22"/>
        <w:szCs w:val="22"/>
        <w:u w:val="single"/>
      </w:rPr>
      <w:t xml:space="preserve"> </w:t>
    </w:r>
    <w:r w:rsidR="00B73345">
      <w:rPr>
        <w:rFonts w:ascii="Arial" w:hAnsi="Arial" w:cs="Arial"/>
        <w:b/>
        <w:sz w:val="22"/>
        <w:szCs w:val="22"/>
        <w:u w:val="single"/>
        <w:lang w:val="en-AU"/>
      </w:rPr>
      <w:t>of</w:t>
    </w:r>
    <w:r w:rsidRPr="00913114">
      <w:rPr>
        <w:rFonts w:ascii="Arial" w:hAnsi="Arial" w:cs="Arial"/>
        <w:b/>
        <w:sz w:val="22"/>
        <w:szCs w:val="22"/>
        <w:u w:val="single"/>
      </w:rPr>
      <w:t xml:space="preserve"> the Queensland Theatre Company</w:t>
    </w:r>
  </w:p>
  <w:p w:rsidR="00475ED3" w:rsidRDefault="00B73345" w:rsidP="00475ED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 xml:space="preserve">Premier and </w:t>
    </w:r>
    <w:r w:rsidR="00475ED3">
      <w:rPr>
        <w:rFonts w:ascii="Arial" w:hAnsi="Arial" w:cs="Arial"/>
        <w:b/>
        <w:sz w:val="22"/>
        <w:szCs w:val="22"/>
        <w:u w:val="single"/>
      </w:rPr>
      <w:t>Minister for the Arts</w:t>
    </w:r>
  </w:p>
  <w:p w:rsidR="00475ED3" w:rsidRDefault="00475ED3" w:rsidP="00475ED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D6673"/>
    <w:multiLevelType w:val="hybridMultilevel"/>
    <w:tmpl w:val="3BCEDAF8"/>
    <w:lvl w:ilvl="0" w:tplc="0C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E96F89"/>
    <w:multiLevelType w:val="hybridMultilevel"/>
    <w:tmpl w:val="499EAFC0"/>
    <w:lvl w:ilvl="0" w:tplc="0C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8"/>
  </w:num>
  <w:num w:numId="5">
    <w:abstractNumId w:val="20"/>
  </w:num>
  <w:num w:numId="6">
    <w:abstractNumId w:val="3"/>
  </w:num>
  <w:num w:numId="7">
    <w:abstractNumId w:val="18"/>
  </w:num>
  <w:num w:numId="8">
    <w:abstractNumId w:val="1"/>
  </w:num>
  <w:num w:numId="9">
    <w:abstractNumId w:val="14"/>
  </w:num>
  <w:num w:numId="10">
    <w:abstractNumId w:val="1"/>
  </w:num>
  <w:num w:numId="11">
    <w:abstractNumId w:val="28"/>
  </w:num>
  <w:num w:numId="12">
    <w:abstractNumId w:val="20"/>
  </w:num>
  <w:num w:numId="13">
    <w:abstractNumId w:val="3"/>
  </w:num>
  <w:num w:numId="14">
    <w:abstractNumId w:val="18"/>
  </w:num>
  <w:num w:numId="15">
    <w:abstractNumId w:val="5"/>
  </w:num>
  <w:num w:numId="16">
    <w:abstractNumId w:val="2"/>
  </w:num>
  <w:num w:numId="17">
    <w:abstractNumId w:val="15"/>
  </w:num>
  <w:num w:numId="18">
    <w:abstractNumId w:val="21"/>
  </w:num>
  <w:num w:numId="19">
    <w:abstractNumId w:val="21"/>
  </w:num>
  <w:num w:numId="20">
    <w:abstractNumId w:val="21"/>
  </w:num>
  <w:num w:numId="21">
    <w:abstractNumId w:val="17"/>
  </w:num>
  <w:num w:numId="22">
    <w:abstractNumId w:val="24"/>
  </w:num>
  <w:num w:numId="23">
    <w:abstractNumId w:val="9"/>
  </w:num>
  <w:num w:numId="24">
    <w:abstractNumId w:val="7"/>
  </w:num>
  <w:num w:numId="25">
    <w:abstractNumId w:val="13"/>
  </w:num>
  <w:num w:numId="26">
    <w:abstractNumId w:val="16"/>
  </w:num>
  <w:num w:numId="27">
    <w:abstractNumId w:val="27"/>
  </w:num>
  <w:num w:numId="28">
    <w:abstractNumId w:val="8"/>
  </w:num>
  <w:num w:numId="29">
    <w:abstractNumId w:val="31"/>
  </w:num>
  <w:num w:numId="30">
    <w:abstractNumId w:val="4"/>
  </w:num>
  <w:num w:numId="31">
    <w:abstractNumId w:val="26"/>
  </w:num>
  <w:num w:numId="32">
    <w:abstractNumId w:val="19"/>
  </w:num>
  <w:num w:numId="33">
    <w:abstractNumId w:val="22"/>
  </w:num>
  <w:num w:numId="3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2"/>
  </w:num>
  <w:num w:numId="37">
    <w:abstractNumId w:val="23"/>
  </w:num>
  <w:num w:numId="38">
    <w:abstractNumId w:val="11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EB"/>
    <w:rsid w:val="00004930"/>
    <w:rsid w:val="000061F6"/>
    <w:rsid w:val="00011232"/>
    <w:rsid w:val="0001209C"/>
    <w:rsid w:val="00014C62"/>
    <w:rsid w:val="00017AF7"/>
    <w:rsid w:val="00031C64"/>
    <w:rsid w:val="00051507"/>
    <w:rsid w:val="00051996"/>
    <w:rsid w:val="00055A6E"/>
    <w:rsid w:val="000612E9"/>
    <w:rsid w:val="00062EBC"/>
    <w:rsid w:val="000853F5"/>
    <w:rsid w:val="00097FD9"/>
    <w:rsid w:val="000A4048"/>
    <w:rsid w:val="000B0079"/>
    <w:rsid w:val="000B287F"/>
    <w:rsid w:val="000B7AAE"/>
    <w:rsid w:val="000C0E40"/>
    <w:rsid w:val="000C4F7E"/>
    <w:rsid w:val="000C7A35"/>
    <w:rsid w:val="000D0551"/>
    <w:rsid w:val="000D205D"/>
    <w:rsid w:val="000E5CBD"/>
    <w:rsid w:val="000F070E"/>
    <w:rsid w:val="000F113D"/>
    <w:rsid w:val="000F2B90"/>
    <w:rsid w:val="000F6E76"/>
    <w:rsid w:val="00116078"/>
    <w:rsid w:val="00131309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6CE6"/>
    <w:rsid w:val="001D2C72"/>
    <w:rsid w:val="001D3708"/>
    <w:rsid w:val="001E2BCD"/>
    <w:rsid w:val="001E318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5129E"/>
    <w:rsid w:val="002519F5"/>
    <w:rsid w:val="0025602A"/>
    <w:rsid w:val="002678F0"/>
    <w:rsid w:val="0027543B"/>
    <w:rsid w:val="00284154"/>
    <w:rsid w:val="00287173"/>
    <w:rsid w:val="002921B4"/>
    <w:rsid w:val="002B20E8"/>
    <w:rsid w:val="002B7CD0"/>
    <w:rsid w:val="002C433B"/>
    <w:rsid w:val="002C5AAC"/>
    <w:rsid w:val="002C5BA0"/>
    <w:rsid w:val="002D0602"/>
    <w:rsid w:val="002D081E"/>
    <w:rsid w:val="002E4D60"/>
    <w:rsid w:val="002E729C"/>
    <w:rsid w:val="002E7D9E"/>
    <w:rsid w:val="002F0837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7E0"/>
    <w:rsid w:val="003725B7"/>
    <w:rsid w:val="00376C17"/>
    <w:rsid w:val="00376FB9"/>
    <w:rsid w:val="00385FB8"/>
    <w:rsid w:val="00392D49"/>
    <w:rsid w:val="00393191"/>
    <w:rsid w:val="003A76B6"/>
    <w:rsid w:val="003A7E79"/>
    <w:rsid w:val="003B795E"/>
    <w:rsid w:val="003C0276"/>
    <w:rsid w:val="003D391A"/>
    <w:rsid w:val="003D4FCC"/>
    <w:rsid w:val="003D7BFF"/>
    <w:rsid w:val="003E0055"/>
    <w:rsid w:val="003E2261"/>
    <w:rsid w:val="003E34B6"/>
    <w:rsid w:val="003E54A3"/>
    <w:rsid w:val="0040142F"/>
    <w:rsid w:val="00403B0B"/>
    <w:rsid w:val="00404F51"/>
    <w:rsid w:val="0041582A"/>
    <w:rsid w:val="004205CF"/>
    <w:rsid w:val="0042255E"/>
    <w:rsid w:val="00426045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D0F71"/>
    <w:rsid w:val="004D18F8"/>
    <w:rsid w:val="004D294E"/>
    <w:rsid w:val="004D4687"/>
    <w:rsid w:val="004D50D3"/>
    <w:rsid w:val="004E1EB0"/>
    <w:rsid w:val="004F1317"/>
    <w:rsid w:val="005164B1"/>
    <w:rsid w:val="00523899"/>
    <w:rsid w:val="00524E5A"/>
    <w:rsid w:val="00542539"/>
    <w:rsid w:val="00552367"/>
    <w:rsid w:val="005561E1"/>
    <w:rsid w:val="0055799F"/>
    <w:rsid w:val="00563423"/>
    <w:rsid w:val="005647A4"/>
    <w:rsid w:val="00571C38"/>
    <w:rsid w:val="00571DA4"/>
    <w:rsid w:val="00574F66"/>
    <w:rsid w:val="00580CAC"/>
    <w:rsid w:val="005851AC"/>
    <w:rsid w:val="00585EFB"/>
    <w:rsid w:val="00586C92"/>
    <w:rsid w:val="00593D17"/>
    <w:rsid w:val="005942EB"/>
    <w:rsid w:val="00596268"/>
    <w:rsid w:val="005B5E9D"/>
    <w:rsid w:val="005E205E"/>
    <w:rsid w:val="005E66FC"/>
    <w:rsid w:val="005F536F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C"/>
    <w:rsid w:val="00686D22"/>
    <w:rsid w:val="0069008B"/>
    <w:rsid w:val="006948B7"/>
    <w:rsid w:val="00696C15"/>
    <w:rsid w:val="00697E39"/>
    <w:rsid w:val="006A2E5B"/>
    <w:rsid w:val="006A4354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5E1B"/>
    <w:rsid w:val="00754113"/>
    <w:rsid w:val="00762343"/>
    <w:rsid w:val="0076751C"/>
    <w:rsid w:val="00767CD7"/>
    <w:rsid w:val="00774EC5"/>
    <w:rsid w:val="00780BFD"/>
    <w:rsid w:val="007830B0"/>
    <w:rsid w:val="00786629"/>
    <w:rsid w:val="007913F7"/>
    <w:rsid w:val="007C0AEE"/>
    <w:rsid w:val="007C18C9"/>
    <w:rsid w:val="007C1E0D"/>
    <w:rsid w:val="007D17A4"/>
    <w:rsid w:val="007D224C"/>
    <w:rsid w:val="007D62BA"/>
    <w:rsid w:val="007E0D1D"/>
    <w:rsid w:val="007E2EB0"/>
    <w:rsid w:val="007F7D56"/>
    <w:rsid w:val="008156D9"/>
    <w:rsid w:val="00826006"/>
    <w:rsid w:val="0084077B"/>
    <w:rsid w:val="0084312C"/>
    <w:rsid w:val="008431F5"/>
    <w:rsid w:val="008436F2"/>
    <w:rsid w:val="0084722C"/>
    <w:rsid w:val="00851E2A"/>
    <w:rsid w:val="008664B3"/>
    <w:rsid w:val="00876FA9"/>
    <w:rsid w:val="0089035E"/>
    <w:rsid w:val="00897126"/>
    <w:rsid w:val="00897D33"/>
    <w:rsid w:val="008A42F4"/>
    <w:rsid w:val="008A61A9"/>
    <w:rsid w:val="008D7B78"/>
    <w:rsid w:val="008F1FCD"/>
    <w:rsid w:val="00900468"/>
    <w:rsid w:val="00905A4A"/>
    <w:rsid w:val="00910129"/>
    <w:rsid w:val="00911862"/>
    <w:rsid w:val="0092022E"/>
    <w:rsid w:val="00923089"/>
    <w:rsid w:val="00924F09"/>
    <w:rsid w:val="009264CF"/>
    <w:rsid w:val="00926687"/>
    <w:rsid w:val="0093062C"/>
    <w:rsid w:val="00943BF3"/>
    <w:rsid w:val="009518CD"/>
    <w:rsid w:val="00957F55"/>
    <w:rsid w:val="009616AB"/>
    <w:rsid w:val="00965A81"/>
    <w:rsid w:val="009675EE"/>
    <w:rsid w:val="00970C6A"/>
    <w:rsid w:val="009757E1"/>
    <w:rsid w:val="00997F92"/>
    <w:rsid w:val="009A5B48"/>
    <w:rsid w:val="009B743D"/>
    <w:rsid w:val="009C7656"/>
    <w:rsid w:val="009E52F6"/>
    <w:rsid w:val="009F034B"/>
    <w:rsid w:val="009F1CD4"/>
    <w:rsid w:val="009F6AD1"/>
    <w:rsid w:val="00A013EF"/>
    <w:rsid w:val="00A06044"/>
    <w:rsid w:val="00A12E73"/>
    <w:rsid w:val="00A2197B"/>
    <w:rsid w:val="00A27684"/>
    <w:rsid w:val="00A3668A"/>
    <w:rsid w:val="00A410FA"/>
    <w:rsid w:val="00A43937"/>
    <w:rsid w:val="00A5434D"/>
    <w:rsid w:val="00A6647C"/>
    <w:rsid w:val="00A764A7"/>
    <w:rsid w:val="00A83A1A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C4F21"/>
    <w:rsid w:val="00AC6A78"/>
    <w:rsid w:val="00AD16A2"/>
    <w:rsid w:val="00AD36B1"/>
    <w:rsid w:val="00AF5FE3"/>
    <w:rsid w:val="00AF6C19"/>
    <w:rsid w:val="00B07294"/>
    <w:rsid w:val="00B126A5"/>
    <w:rsid w:val="00B16B2A"/>
    <w:rsid w:val="00B171AB"/>
    <w:rsid w:val="00B24B92"/>
    <w:rsid w:val="00B27019"/>
    <w:rsid w:val="00B27BB3"/>
    <w:rsid w:val="00B3121C"/>
    <w:rsid w:val="00B33C47"/>
    <w:rsid w:val="00B36D2E"/>
    <w:rsid w:val="00B4005F"/>
    <w:rsid w:val="00B41CB2"/>
    <w:rsid w:val="00B42026"/>
    <w:rsid w:val="00B556F9"/>
    <w:rsid w:val="00B73345"/>
    <w:rsid w:val="00B76D58"/>
    <w:rsid w:val="00B82E4C"/>
    <w:rsid w:val="00B84E4D"/>
    <w:rsid w:val="00B85AA9"/>
    <w:rsid w:val="00B87C3A"/>
    <w:rsid w:val="00BA56F7"/>
    <w:rsid w:val="00BA5ADC"/>
    <w:rsid w:val="00BA61F4"/>
    <w:rsid w:val="00BB06D8"/>
    <w:rsid w:val="00BB2B1F"/>
    <w:rsid w:val="00BB3409"/>
    <w:rsid w:val="00BC039E"/>
    <w:rsid w:val="00BC4218"/>
    <w:rsid w:val="00BD0E79"/>
    <w:rsid w:val="00BD6F8C"/>
    <w:rsid w:val="00C13905"/>
    <w:rsid w:val="00C21395"/>
    <w:rsid w:val="00C21A7E"/>
    <w:rsid w:val="00C25ABF"/>
    <w:rsid w:val="00C4044B"/>
    <w:rsid w:val="00C42DC7"/>
    <w:rsid w:val="00C45921"/>
    <w:rsid w:val="00C46918"/>
    <w:rsid w:val="00C557F1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C1F53"/>
    <w:rsid w:val="00CC57F0"/>
    <w:rsid w:val="00CC74A0"/>
    <w:rsid w:val="00CD2AC2"/>
    <w:rsid w:val="00CD7936"/>
    <w:rsid w:val="00CE0034"/>
    <w:rsid w:val="00CE392E"/>
    <w:rsid w:val="00CE4806"/>
    <w:rsid w:val="00CE74C2"/>
    <w:rsid w:val="00CF1232"/>
    <w:rsid w:val="00D10B9B"/>
    <w:rsid w:val="00D10CC7"/>
    <w:rsid w:val="00D246E9"/>
    <w:rsid w:val="00D24F57"/>
    <w:rsid w:val="00D2781B"/>
    <w:rsid w:val="00D37354"/>
    <w:rsid w:val="00D44D41"/>
    <w:rsid w:val="00D50933"/>
    <w:rsid w:val="00D542A5"/>
    <w:rsid w:val="00D54433"/>
    <w:rsid w:val="00D548B7"/>
    <w:rsid w:val="00D54A2A"/>
    <w:rsid w:val="00D55564"/>
    <w:rsid w:val="00D617FD"/>
    <w:rsid w:val="00D65EAD"/>
    <w:rsid w:val="00D71E0E"/>
    <w:rsid w:val="00D75F97"/>
    <w:rsid w:val="00D76050"/>
    <w:rsid w:val="00D76DF1"/>
    <w:rsid w:val="00D80986"/>
    <w:rsid w:val="00D81ECB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5D90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1B6"/>
    <w:rsid w:val="00E27330"/>
    <w:rsid w:val="00E30718"/>
    <w:rsid w:val="00E4025B"/>
    <w:rsid w:val="00E44D9D"/>
    <w:rsid w:val="00E570ED"/>
    <w:rsid w:val="00E648DB"/>
    <w:rsid w:val="00E707B8"/>
    <w:rsid w:val="00E74959"/>
    <w:rsid w:val="00E90FD2"/>
    <w:rsid w:val="00EA2C38"/>
    <w:rsid w:val="00EA3078"/>
    <w:rsid w:val="00EB3782"/>
    <w:rsid w:val="00EB5468"/>
    <w:rsid w:val="00EC02A9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F45"/>
    <w:rsid w:val="00F0438D"/>
    <w:rsid w:val="00F0576C"/>
    <w:rsid w:val="00F12A34"/>
    <w:rsid w:val="00F26C1C"/>
    <w:rsid w:val="00F31288"/>
    <w:rsid w:val="00F32086"/>
    <w:rsid w:val="00F35F6F"/>
    <w:rsid w:val="00F44112"/>
    <w:rsid w:val="00F52875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6EF4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1318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1570</CharactersWithSpaces>
  <SharedDoc>false</SharedDoc>
  <HyperlinkBase>https://www.cabinet.qld.gov.au/documents/2016/Aug/ApptQTC/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2013-05-03T02:07:00Z</cp:lastPrinted>
  <dcterms:created xsi:type="dcterms:W3CDTF">2017-10-25T01:47:00Z</dcterms:created>
  <dcterms:modified xsi:type="dcterms:W3CDTF">2018-03-06T01:33:00Z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